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9"/>
        <w:gridCol w:w="1842"/>
        <w:gridCol w:w="426"/>
        <w:gridCol w:w="2126"/>
        <w:gridCol w:w="709"/>
        <w:gridCol w:w="3544"/>
        <w:tblGridChange w:id="0">
          <w:tblGrid>
            <w:gridCol w:w="709"/>
            <w:gridCol w:w="1842"/>
            <w:gridCol w:w="426"/>
            <w:gridCol w:w="2126"/>
            <w:gridCol w:w="709"/>
            <w:gridCol w:w="3544"/>
          </w:tblGrid>
        </w:tblGridChange>
      </w:tblGrid>
      <w:tr>
        <w:trPr>
          <w:cantSplit w:val="1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379"/>
              </w:tabs>
              <w:spacing w:after="100" w:before="0" w:line="252.00000000000003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657225" cy="857250"/>
                  <wp:effectExtent b="0" l="0" r="0" t="0"/>
                  <wp:docPr descr="E:\_WORK\Doc&amp;cdr\GERB\герб 2020\герб 2020 ЧБ 2.png" id="2" name="image2.png"/>
                  <a:graphic>
                    <a:graphicData uri="http://schemas.openxmlformats.org/drawingml/2006/picture">
                      <pic:pic>
                        <pic:nvPicPr>
                          <pic:cNvPr descr="E:\_WORK\Doc&amp;cdr\GERB\герб 2020\герб 2020 ЧБ 2.png"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857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379"/>
              </w:tabs>
              <w:spacing w:after="0" w:before="0" w:line="252.00000000000003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379"/>
              </w:tabs>
              <w:spacing w:after="0" w:before="0" w:line="252.00000000000003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МИНИСТЕРСТВО </w:t>
            </w:r>
          </w:p>
          <w:p w:rsidR="00000000" w:rsidDel="00000000" w:rsidP="00000000" w:rsidRDefault="00000000" w:rsidRPr="00000000" w14:paraId="00000005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379"/>
              </w:tabs>
              <w:spacing w:after="0" w:before="0" w:line="252.00000000000003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НАУКИ, ВЫСШЕГО ОБРАЗОВАНИЯ И МОЛОДЕЖНОЙ ПОЛИТИКИ КУЗБАССА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0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379"/>
              </w:tabs>
              <w:spacing w:after="0" w:before="0" w:line="252.00000000000003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650025, г. Кемерово, Черняховского ул., 14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379"/>
              </w:tabs>
              <w:spacing w:after="0" w:before="0" w:line="252.00000000000003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тел: +7 (3842) 90-30-36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379"/>
              </w:tabs>
              <w:spacing w:after="0" w:before="0" w:line="252.00000000000003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science42@science42.ru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379"/>
              </w:tabs>
              <w:spacing w:after="0" w:before="0" w:line="252.00000000000003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shd w:fill="ffffff" w:val="clear"/>
              <w:tabs>
                <w:tab w:val="left" w:leader="none" w:pos="0"/>
              </w:tabs>
              <w:spacing w:line="252.00000000000003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shd w:fill="ffffff" w:val="clear"/>
              <w:tabs>
                <w:tab w:val="left" w:leader="none" w:pos="0"/>
              </w:tabs>
              <w:spacing w:line="252.00000000000003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hd w:fill="ffffff" w:val="clear"/>
              <w:tabs>
                <w:tab w:val="left" w:leader="none" w:pos="0"/>
              </w:tabs>
              <w:spacing w:line="252.00000000000003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hd w:fill="ffffff" w:val="clear"/>
              <w:tabs>
                <w:tab w:val="left" w:leader="none" w:pos="0"/>
              </w:tabs>
              <w:spacing w:line="252.00000000000003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hd w:fill="ffffff" w:val="clear"/>
              <w:tabs>
                <w:tab w:val="left" w:leader="none" w:pos="0"/>
              </w:tabs>
              <w:spacing w:line="252.00000000000003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hd w:fill="ffffff" w:val="clear"/>
              <w:tabs>
                <w:tab w:val="left" w:leader="none" w:pos="0"/>
              </w:tabs>
              <w:spacing w:line="252.00000000000003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hd w:fill="ffffff" w:val="clear"/>
              <w:tabs>
                <w:tab w:val="left" w:leader="none" w:pos="0"/>
              </w:tabs>
              <w:spacing w:line="252.00000000000003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hd w:fill="ffffff" w:val="clear"/>
              <w:tabs>
                <w:tab w:val="left" w:leader="none" w:pos="0"/>
              </w:tabs>
              <w:spacing w:line="252.00000000000003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Начальникам управления образования городских и муниципальных округов</w:t>
            </w:r>
          </w:p>
          <w:p w:rsidR="00000000" w:rsidDel="00000000" w:rsidP="00000000" w:rsidRDefault="00000000" w:rsidRPr="00000000" w14:paraId="00000016">
            <w:pPr>
              <w:shd w:fill="ffffff" w:val="clear"/>
              <w:tabs>
                <w:tab w:val="left" w:leader="none" w:pos="0"/>
              </w:tabs>
              <w:spacing w:line="252.00000000000003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(по списку)</w:t>
            </w:r>
          </w:p>
          <w:p w:rsidR="00000000" w:rsidDel="00000000" w:rsidP="00000000" w:rsidRDefault="00000000" w:rsidRPr="00000000" w14:paraId="00000017">
            <w:pPr>
              <w:shd w:fill="ffffff" w:val="clear"/>
              <w:tabs>
                <w:tab w:val="left" w:leader="none" w:pos="0"/>
              </w:tabs>
              <w:spacing w:line="252.00000000000003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379"/>
              </w:tabs>
              <w:spacing w:after="0" w:before="0" w:line="252.0000000000000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379"/>
              </w:tabs>
              <w:spacing w:after="0" w:before="0" w:line="252.00000000000003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379"/>
              </w:tabs>
              <w:spacing w:after="0" w:before="0" w:line="252.0000000000000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379"/>
              </w:tabs>
              <w:spacing w:after="0" w:before="0" w:line="252.00000000000003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spacing w:line="252.00000000000003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line="252.00000000000003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379"/>
              </w:tabs>
              <w:spacing w:after="0" w:before="0" w:line="252.0000000000000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 №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379"/>
              </w:tabs>
              <w:spacing w:after="0" w:before="0" w:line="252.00000000000003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379"/>
              </w:tabs>
              <w:spacing w:after="0" w:before="0" w:line="252.0000000000000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379"/>
              </w:tabs>
              <w:spacing w:after="0" w:before="0" w:line="252.00000000000003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spacing w:line="252.00000000000003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line="252.00000000000003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 содействии в организации </w:t>
      </w:r>
    </w:p>
    <w:p w:rsidR="00000000" w:rsidDel="00000000" w:rsidP="00000000" w:rsidRDefault="00000000" w:rsidRPr="00000000" w14:paraId="00000026">
      <w:pPr>
        <w:keepNext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приемной кампании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hd w:fill="ffffff" w:val="clear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Уважаемые коллеги! </w:t>
      </w:r>
    </w:p>
    <w:p w:rsidR="00000000" w:rsidDel="00000000" w:rsidP="00000000" w:rsidRDefault="00000000" w:rsidRPr="00000000" w14:paraId="00000029">
      <w:pPr>
        <w:widowControl w:val="0"/>
        <w:shd w:fill="ffffff" w:val="clear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hd w:fill="ffffff" w:val="clear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Информируем о начале приемной кампании в образовательные организации высшего образования Кузбасса с 20 июня 2024 года.</w:t>
      </w:r>
    </w:p>
    <w:p w:rsidR="00000000" w:rsidDel="00000000" w:rsidP="00000000" w:rsidRDefault="00000000" w:rsidRPr="00000000" w14:paraId="0000002B">
      <w:pPr>
        <w:widowControl w:val="0"/>
        <w:shd w:fill="ffffff" w:val="clear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Министерством науки, высшего образования и молодежной политики Кузбасса разработаны для выпускников 11 классов буклеты об образовательных организациях высшего образования Кузбасса  (далее  - ООВО) , листовки о приемной компании и памятки с указанием льгот для выпускников - детей участников специальной военной операции, создан Телеграм-канал «Кузбасс, прием!». Листовки содержат QR-коды ООВО для перехода на правила приема 2024 года. </w:t>
      </w:r>
    </w:p>
    <w:p w:rsidR="00000000" w:rsidDel="00000000" w:rsidP="00000000" w:rsidRDefault="00000000" w:rsidRPr="00000000" w14:paraId="0000002C">
      <w:pPr>
        <w:widowControl w:val="0"/>
        <w:shd w:fill="ffffff" w:val="clear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настоящее время вся печатная продукция передана в Министерство образования Кузбасса (ГКУ «Кузбасский центр мониторинга качества образования»).</w:t>
      </w:r>
    </w:p>
    <w:p w:rsidR="00000000" w:rsidDel="00000000" w:rsidP="00000000" w:rsidRDefault="00000000" w:rsidRPr="00000000" w14:paraId="0000002D">
      <w:pPr>
        <w:widowControl w:val="0"/>
        <w:shd w:fill="ffffff" w:val="clear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Также в рамках проведения приемной кампании в период с 01.07.2024 по 11.07.2024 будут работать консультационные пункты ООВО.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Просим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до 17 июня 2024 г.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организовать в муниципалитетах следующую работу: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разместить на сайтах, информационных порталах, на стендах каждого образовательного учреждения электронные и бумажные варианты буклета, листовки и памятки, разместить на экранах презентационные ролики (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https://disk.yandex.ru/d/L_UskY2EjZ6PSA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), а также график работы пунктов (Приложение 1);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разместить в родительских чатах буклет, листовку и памятку;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добавить выпускников в Телеграм-канал «Кузбасс, прием!» по ссылке  (Приложение 2);</w:t>
      </w:r>
    </w:p>
    <w:p w:rsidR="00000000" w:rsidDel="00000000" w:rsidP="00000000" w:rsidRDefault="00000000" w:rsidRPr="00000000" w14:paraId="00000032">
      <w:pPr>
        <w:widowControl w:val="0"/>
        <w:shd w:fill="ffffff" w:val="clear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Благодарим за сотрудничество. Надеемся, что 100% потенциальных абитуриентов и родителей будут проинформированы о приемной кампании 2024 года в вузы Кузбасса.</w:t>
      </w:r>
    </w:p>
    <w:p w:rsidR="00000000" w:rsidDel="00000000" w:rsidP="00000000" w:rsidRDefault="00000000" w:rsidRPr="00000000" w14:paraId="00000033">
      <w:pPr>
        <w:widowControl w:val="0"/>
        <w:shd w:fill="ffffff" w:val="clear"/>
        <w:ind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Приложение: в электронном виде.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00000000002" w:type="dxa"/>
        <w:jc w:val="left"/>
        <w:tblLayout w:type="fixed"/>
        <w:tblLook w:val="0400"/>
      </w:tblPr>
      <w:tblGrid>
        <w:gridCol w:w="3998"/>
        <w:gridCol w:w="2726"/>
        <w:gridCol w:w="2916"/>
        <w:tblGridChange w:id="0">
          <w:tblGrid>
            <w:gridCol w:w="3998"/>
            <w:gridCol w:w="2726"/>
            <w:gridCol w:w="291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 уважением,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министр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С.А. Пфетцер</w:t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right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60" w:line="259" w:lineRule="auto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Приложение 2 </w:t>
      </w:r>
    </w:p>
    <w:p w:rsidR="00000000" w:rsidDel="00000000" w:rsidP="00000000" w:rsidRDefault="00000000" w:rsidRPr="00000000" w14:paraId="00000041">
      <w:pPr>
        <w:spacing w:after="160" w:line="259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QR-код и ссылка на Телеграмм-канал «Кузбасс, приём!»</w:t>
      </w:r>
    </w:p>
    <w:p w:rsidR="00000000" w:rsidDel="00000000" w:rsidP="00000000" w:rsidRDefault="00000000" w:rsidRPr="00000000" w14:paraId="00000042">
      <w:pPr>
        <w:spacing w:after="160" w:line="259" w:lineRule="auto"/>
        <w:jc w:val="center"/>
        <w:rPr>
          <w:sz w:val="28"/>
          <w:szCs w:val="28"/>
        </w:rPr>
      </w:pPr>
      <w:hyperlink r:id="rId9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https://t.me/kuzbass_priem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60" w:line="259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2315979" cy="2341856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32717" l="13495" r="15431" t="34090"/>
                    <a:stretch>
                      <a:fillRect/>
                    </a:stretch>
                  </pic:blipFill>
                  <pic:spPr>
                    <a:xfrm>
                      <a:off x="0" y="0"/>
                      <a:ext cx="2315979" cy="23418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60" w:line="259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60" w:line="259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60" w:line="259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60" w:line="259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60" w:line="259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60" w:line="259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60" w:line="259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60" w:line="259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60" w:line="259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160" w:line="259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160" w:line="259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60" w:line="259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60" w:line="259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60" w:line="259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60" w:line="259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60" w:line="259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60" w:line="259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60" w:line="259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60" w:line="259" w:lineRule="auto"/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footerReference r:id="rId11" w:type="default"/>
      <w:pgSz w:h="16834" w:w="11909" w:orient="portrait"/>
      <w:pgMar w:bottom="1134" w:top="567" w:left="1418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5395595</wp:posOffset>
          </wp:positionH>
          <wp:positionV relativeFrom="paragraph">
            <wp:posOffset>-570228</wp:posOffset>
          </wp:positionV>
          <wp:extent cx="719455" cy="73787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9455" cy="73787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3.png"/><Relationship Id="rId9" Type="http://schemas.openxmlformats.org/officeDocument/2006/relationships/hyperlink" Target="https://t.me/kuzbass_priem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science42@science42.ru" TargetMode="External"/><Relationship Id="rId8" Type="http://schemas.openxmlformats.org/officeDocument/2006/relationships/hyperlink" Target="https://disk.yandex.ru/d/L_UskY2EjZ6PSA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